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99812C" w14:textId="77777777" w:rsidR="003F60EC" w:rsidRDefault="003F60EC" w:rsidP="003F60EC">
      <w:pPr>
        <w:jc w:val="center"/>
        <w:rPr>
          <w:rFonts w:ascii="Times New Roman" w:hAnsi="Times New Roman" w:cs="Times New Roman"/>
          <w:sz w:val="24"/>
          <w:szCs w:val="24"/>
        </w:rPr>
      </w:pPr>
    </w:p>
    <w:p w14:paraId="02FD2817" w14:textId="77777777" w:rsidR="003F60EC" w:rsidRDefault="003F60EC" w:rsidP="003F60EC">
      <w:pPr>
        <w:jc w:val="center"/>
        <w:rPr>
          <w:rFonts w:ascii="Times New Roman" w:hAnsi="Times New Roman" w:cs="Times New Roman"/>
          <w:sz w:val="24"/>
          <w:szCs w:val="24"/>
        </w:rPr>
      </w:pPr>
    </w:p>
    <w:p w14:paraId="44F7A930" w14:textId="77777777" w:rsidR="003F60EC" w:rsidRDefault="003F60EC" w:rsidP="003F60EC">
      <w:pPr>
        <w:jc w:val="center"/>
        <w:rPr>
          <w:rFonts w:ascii="Times New Roman" w:hAnsi="Times New Roman" w:cs="Times New Roman"/>
          <w:sz w:val="24"/>
          <w:szCs w:val="24"/>
        </w:rPr>
      </w:pPr>
    </w:p>
    <w:p w14:paraId="6C225E12" w14:textId="77777777" w:rsidR="003F60EC" w:rsidRDefault="003F60EC" w:rsidP="003F60EC">
      <w:pPr>
        <w:jc w:val="center"/>
        <w:rPr>
          <w:rFonts w:ascii="Times New Roman" w:hAnsi="Times New Roman" w:cs="Times New Roman"/>
          <w:sz w:val="24"/>
          <w:szCs w:val="24"/>
        </w:rPr>
      </w:pPr>
    </w:p>
    <w:p w14:paraId="7D7FBBE4" w14:textId="77777777" w:rsidR="003F60EC" w:rsidRDefault="003F60EC" w:rsidP="003F60EC">
      <w:pPr>
        <w:jc w:val="center"/>
        <w:rPr>
          <w:rFonts w:ascii="Times New Roman" w:hAnsi="Times New Roman" w:cs="Times New Roman"/>
          <w:sz w:val="24"/>
          <w:szCs w:val="24"/>
        </w:rPr>
      </w:pPr>
    </w:p>
    <w:p w14:paraId="6619874C" w14:textId="77777777" w:rsidR="00BD78F2" w:rsidRDefault="00BD78F2" w:rsidP="003F60EC">
      <w:pPr>
        <w:jc w:val="center"/>
        <w:rPr>
          <w:rFonts w:ascii="Times New Roman" w:hAnsi="Times New Roman" w:cs="Times New Roman"/>
          <w:sz w:val="24"/>
          <w:szCs w:val="24"/>
        </w:rPr>
      </w:pPr>
      <w:r>
        <w:rPr>
          <w:rFonts w:ascii="Times New Roman" w:hAnsi="Times New Roman" w:cs="Times New Roman"/>
          <w:sz w:val="24"/>
          <w:szCs w:val="24"/>
        </w:rPr>
        <w:t>Week 7 Progress Check 3</w:t>
      </w:r>
    </w:p>
    <w:p w14:paraId="2D1C98CC" w14:textId="0735709F" w:rsidR="00791914" w:rsidRDefault="00791914" w:rsidP="003F60EC">
      <w:pPr>
        <w:jc w:val="center"/>
        <w:rPr>
          <w:rFonts w:ascii="Times New Roman" w:hAnsi="Times New Roman" w:cs="Times New Roman"/>
          <w:sz w:val="24"/>
          <w:szCs w:val="24"/>
        </w:rPr>
      </w:pPr>
      <w:r>
        <w:rPr>
          <w:rFonts w:ascii="Times New Roman" w:hAnsi="Times New Roman" w:cs="Times New Roman"/>
          <w:sz w:val="24"/>
          <w:szCs w:val="24"/>
        </w:rPr>
        <w:t>Student’s Name: Lyndon Johnson</w:t>
      </w:r>
    </w:p>
    <w:p w14:paraId="3403EFD8" w14:textId="41D9291E" w:rsidR="00ED3066" w:rsidRDefault="00791914" w:rsidP="003F60EC">
      <w:pPr>
        <w:jc w:val="center"/>
        <w:rPr>
          <w:rFonts w:ascii="Times New Roman" w:hAnsi="Times New Roman" w:cs="Times New Roman"/>
          <w:sz w:val="24"/>
          <w:szCs w:val="24"/>
        </w:rPr>
      </w:pPr>
      <w:r>
        <w:rPr>
          <w:rFonts w:ascii="Times New Roman" w:hAnsi="Times New Roman" w:cs="Times New Roman"/>
          <w:sz w:val="24"/>
          <w:szCs w:val="24"/>
        </w:rPr>
        <w:t>Subject:</w:t>
      </w:r>
      <w:r w:rsidR="003F7C5C">
        <w:rPr>
          <w:rFonts w:ascii="Times New Roman" w:hAnsi="Times New Roman" w:cs="Times New Roman"/>
          <w:sz w:val="24"/>
          <w:szCs w:val="24"/>
        </w:rPr>
        <w:t xml:space="preserve"> </w:t>
      </w:r>
      <w:r w:rsidR="00ED3066">
        <w:rPr>
          <w:rFonts w:ascii="Times New Roman" w:hAnsi="Times New Roman" w:cs="Times New Roman"/>
          <w:sz w:val="24"/>
          <w:szCs w:val="24"/>
        </w:rPr>
        <w:t>HIS</w:t>
      </w:r>
      <w:bookmarkStart w:id="0" w:name="_GoBack"/>
      <w:bookmarkEnd w:id="0"/>
      <w:r w:rsidR="003F60EC">
        <w:rPr>
          <w:rFonts w:ascii="Times New Roman" w:hAnsi="Times New Roman" w:cs="Times New Roman"/>
          <w:sz w:val="24"/>
          <w:szCs w:val="24"/>
        </w:rPr>
        <w:t>: 200</w:t>
      </w:r>
      <w:r w:rsidR="00ED3066">
        <w:rPr>
          <w:rFonts w:ascii="Times New Roman" w:hAnsi="Times New Roman" w:cs="Times New Roman"/>
          <w:sz w:val="24"/>
          <w:szCs w:val="24"/>
        </w:rPr>
        <w:t xml:space="preserve"> Applied History</w:t>
      </w:r>
    </w:p>
    <w:p w14:paraId="3CAB1D8D" w14:textId="2CC23864" w:rsidR="00ED3066" w:rsidRDefault="00BD78F2" w:rsidP="003F60EC">
      <w:pPr>
        <w:jc w:val="center"/>
        <w:rPr>
          <w:rFonts w:ascii="Times New Roman" w:hAnsi="Times New Roman" w:cs="Times New Roman"/>
          <w:sz w:val="24"/>
          <w:szCs w:val="24"/>
        </w:rPr>
      </w:pPr>
      <w:r>
        <w:rPr>
          <w:rFonts w:ascii="Times New Roman" w:hAnsi="Times New Roman" w:cs="Times New Roman"/>
          <w:sz w:val="24"/>
          <w:szCs w:val="24"/>
        </w:rPr>
        <w:t>Date</w:t>
      </w:r>
      <w:r w:rsidR="003F7C5C">
        <w:rPr>
          <w:rFonts w:ascii="Times New Roman" w:hAnsi="Times New Roman" w:cs="Times New Roman"/>
          <w:sz w:val="24"/>
          <w:szCs w:val="24"/>
        </w:rPr>
        <w:t>:</w:t>
      </w:r>
    </w:p>
    <w:p w14:paraId="0B997D22" w14:textId="77777777" w:rsidR="00ED3066" w:rsidRDefault="00ED3066" w:rsidP="003F60EC">
      <w:pPr>
        <w:jc w:val="center"/>
        <w:rPr>
          <w:rFonts w:ascii="Times New Roman" w:hAnsi="Times New Roman" w:cs="Times New Roman"/>
          <w:sz w:val="24"/>
          <w:szCs w:val="24"/>
        </w:rPr>
      </w:pPr>
    </w:p>
    <w:p w14:paraId="1146CF6B" w14:textId="77777777" w:rsidR="003F7C5C" w:rsidRDefault="003F7C5C" w:rsidP="003F60EC">
      <w:pPr>
        <w:spacing w:line="480" w:lineRule="auto"/>
        <w:ind w:firstLine="720"/>
        <w:jc w:val="center"/>
        <w:rPr>
          <w:rFonts w:ascii="Times New Roman" w:hAnsi="Times New Roman" w:cs="Times New Roman"/>
          <w:sz w:val="24"/>
          <w:szCs w:val="24"/>
        </w:rPr>
      </w:pPr>
    </w:p>
    <w:p w14:paraId="64900646" w14:textId="77777777" w:rsidR="003F7C5C" w:rsidRDefault="003F7C5C" w:rsidP="003177F1">
      <w:pPr>
        <w:spacing w:line="480" w:lineRule="auto"/>
        <w:ind w:firstLine="720"/>
        <w:rPr>
          <w:rFonts w:ascii="Times New Roman" w:hAnsi="Times New Roman" w:cs="Times New Roman"/>
          <w:sz w:val="24"/>
          <w:szCs w:val="24"/>
        </w:rPr>
      </w:pPr>
    </w:p>
    <w:p w14:paraId="044D936F" w14:textId="77777777" w:rsidR="003F7C5C" w:rsidRDefault="003F7C5C" w:rsidP="003177F1">
      <w:pPr>
        <w:spacing w:line="480" w:lineRule="auto"/>
        <w:ind w:firstLine="720"/>
        <w:rPr>
          <w:rFonts w:ascii="Times New Roman" w:hAnsi="Times New Roman" w:cs="Times New Roman"/>
          <w:sz w:val="24"/>
          <w:szCs w:val="24"/>
        </w:rPr>
      </w:pPr>
    </w:p>
    <w:p w14:paraId="2F1DC14C" w14:textId="77777777" w:rsidR="003F7C5C" w:rsidRDefault="003F7C5C" w:rsidP="003177F1">
      <w:pPr>
        <w:spacing w:line="480" w:lineRule="auto"/>
        <w:ind w:firstLine="720"/>
        <w:rPr>
          <w:rFonts w:ascii="Times New Roman" w:hAnsi="Times New Roman" w:cs="Times New Roman"/>
          <w:sz w:val="24"/>
          <w:szCs w:val="24"/>
        </w:rPr>
      </w:pPr>
    </w:p>
    <w:p w14:paraId="238D4E63" w14:textId="77777777" w:rsidR="003F7C5C" w:rsidRDefault="003F7C5C" w:rsidP="003177F1">
      <w:pPr>
        <w:spacing w:line="480" w:lineRule="auto"/>
        <w:ind w:firstLine="720"/>
        <w:rPr>
          <w:rFonts w:ascii="Times New Roman" w:hAnsi="Times New Roman" w:cs="Times New Roman"/>
          <w:sz w:val="24"/>
          <w:szCs w:val="24"/>
        </w:rPr>
      </w:pPr>
    </w:p>
    <w:p w14:paraId="7F04F444" w14:textId="77777777" w:rsidR="003F7C5C" w:rsidRDefault="003F7C5C" w:rsidP="003177F1">
      <w:pPr>
        <w:spacing w:line="480" w:lineRule="auto"/>
        <w:ind w:firstLine="720"/>
        <w:rPr>
          <w:rFonts w:ascii="Times New Roman" w:hAnsi="Times New Roman" w:cs="Times New Roman"/>
          <w:sz w:val="24"/>
          <w:szCs w:val="24"/>
        </w:rPr>
      </w:pPr>
    </w:p>
    <w:p w14:paraId="7C1BDFC4" w14:textId="77777777" w:rsidR="003F7C5C" w:rsidRDefault="003F7C5C" w:rsidP="003177F1">
      <w:pPr>
        <w:spacing w:line="480" w:lineRule="auto"/>
        <w:ind w:firstLine="720"/>
        <w:rPr>
          <w:rFonts w:ascii="Times New Roman" w:hAnsi="Times New Roman" w:cs="Times New Roman"/>
          <w:sz w:val="24"/>
          <w:szCs w:val="24"/>
        </w:rPr>
      </w:pPr>
    </w:p>
    <w:p w14:paraId="54646733" w14:textId="77777777" w:rsidR="003F7C5C" w:rsidRDefault="003F7C5C" w:rsidP="003177F1">
      <w:pPr>
        <w:spacing w:line="480" w:lineRule="auto"/>
        <w:ind w:firstLine="720"/>
        <w:rPr>
          <w:rFonts w:ascii="Times New Roman" w:hAnsi="Times New Roman" w:cs="Times New Roman"/>
          <w:sz w:val="24"/>
          <w:szCs w:val="24"/>
        </w:rPr>
      </w:pPr>
    </w:p>
    <w:p w14:paraId="2AD7F941" w14:textId="77777777" w:rsidR="003F7C5C" w:rsidRDefault="003F7C5C" w:rsidP="003177F1">
      <w:pPr>
        <w:spacing w:line="480" w:lineRule="auto"/>
        <w:ind w:firstLine="720"/>
        <w:rPr>
          <w:rFonts w:ascii="Times New Roman" w:hAnsi="Times New Roman" w:cs="Times New Roman"/>
          <w:sz w:val="24"/>
          <w:szCs w:val="24"/>
        </w:rPr>
      </w:pPr>
    </w:p>
    <w:p w14:paraId="07337133" w14:textId="77777777" w:rsidR="003F7C5C" w:rsidRDefault="003F7C5C" w:rsidP="003F60EC">
      <w:pPr>
        <w:spacing w:line="480" w:lineRule="auto"/>
        <w:rPr>
          <w:rFonts w:ascii="Times New Roman" w:hAnsi="Times New Roman" w:cs="Times New Roman"/>
          <w:sz w:val="24"/>
          <w:szCs w:val="24"/>
        </w:rPr>
      </w:pPr>
    </w:p>
    <w:p w14:paraId="5B8A532B" w14:textId="1A0BF1B2" w:rsidR="003F7C5C" w:rsidRDefault="003F7C5C" w:rsidP="003F7C5C">
      <w:pPr>
        <w:jc w:val="center"/>
        <w:rPr>
          <w:rFonts w:ascii="Times New Roman" w:hAnsi="Times New Roman" w:cs="Times New Roman"/>
          <w:sz w:val="24"/>
          <w:szCs w:val="24"/>
        </w:rPr>
      </w:pPr>
      <w:r>
        <w:rPr>
          <w:rFonts w:ascii="Times New Roman" w:hAnsi="Times New Roman" w:cs="Times New Roman"/>
          <w:sz w:val="24"/>
          <w:szCs w:val="24"/>
        </w:rPr>
        <w:lastRenderedPageBreak/>
        <w:t>Week 7 Progress Check 3</w:t>
      </w:r>
    </w:p>
    <w:p w14:paraId="5743FF45" w14:textId="4C882EB1" w:rsidR="003F7C5C" w:rsidRDefault="00ED3066" w:rsidP="003177F1">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my historical event analysis, I have chosen to focus on The Voting Rights Act of 1965. The Voting Rights Act of 1965 was signed into law by President Lyndon B. Johnson (Hyde, 2013). It aimed at overcoming legal barriers at the state and local levels that prevented African Americans from exercising their right to vote as guaranteed under the 15</w:t>
      </w:r>
      <w:r w:rsidRPr="00ED3066">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to the U.S</w:t>
      </w:r>
      <w:r w:rsidR="003F7C5C">
        <w:rPr>
          <w:rFonts w:ascii="Times New Roman" w:hAnsi="Times New Roman" w:cs="Times New Roman"/>
          <w:sz w:val="24"/>
          <w:szCs w:val="24"/>
        </w:rPr>
        <w:t xml:space="preserve"> Constitution (Coleman, 2015). </w:t>
      </w:r>
      <w:r>
        <w:rPr>
          <w:rFonts w:ascii="Times New Roman" w:hAnsi="Times New Roman" w:cs="Times New Roman"/>
          <w:sz w:val="24"/>
          <w:szCs w:val="24"/>
        </w:rPr>
        <w:t>Hence, The Voting Rights Act became a turning point in American history since it allowed the citizens from diverse ethnic backgrounds to participate in election and the turning point was critical for people who could not vote before, as they gained rights to vote and choose the leaders of their choice</w:t>
      </w:r>
      <w:r w:rsidR="003F7C5C">
        <w:rPr>
          <w:rFonts w:ascii="Times New Roman" w:hAnsi="Times New Roman" w:cs="Times New Roman"/>
          <w:sz w:val="24"/>
          <w:szCs w:val="24"/>
        </w:rPr>
        <w:t>.</w:t>
      </w:r>
      <w:r>
        <w:rPr>
          <w:rFonts w:ascii="Times New Roman" w:hAnsi="Times New Roman" w:cs="Times New Roman"/>
          <w:sz w:val="24"/>
          <w:szCs w:val="24"/>
        </w:rPr>
        <w:t xml:space="preserve"> </w:t>
      </w:r>
    </w:p>
    <w:p w14:paraId="377C335C" w14:textId="77777777" w:rsidR="0096631A" w:rsidRDefault="00ED3066" w:rsidP="003177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Voting Rights Act of 1965 was a law that primarily gave African Americans the right to vote without having to take any literacy test (National Archives, n.d.). “The Voting Rights Act is considered one of the most far-reaching pieces of Civil </w:t>
      </w:r>
      <w:r w:rsidR="000140A9">
        <w:rPr>
          <w:rFonts w:ascii="Times New Roman" w:hAnsi="Times New Roman" w:cs="Times New Roman"/>
          <w:sz w:val="24"/>
          <w:szCs w:val="24"/>
        </w:rPr>
        <w:t xml:space="preserve">Rights legislation in U.S. History” (Coleman, 2015). The law was significant because it brought an end to the era of Jim Crow by prohibiting discrimination by race, color, religion, sex or national origin (History, 2018).  The Voting Rights Act further prohibited discrimination in voting and alongside the Civil Rights Act, enshrines the principles upon which the United States was founded (National Archives, n.d). These laws serve as a testament to all who sacrificed to work towards only segregation and discrimination (National Archives, n.d).  The Voting Rights Act of 1965 impact the 2010 presidency due to a high turnout rate of African Americans exercising </w:t>
      </w:r>
      <w:r w:rsidR="00D32A20">
        <w:rPr>
          <w:rFonts w:ascii="Times New Roman" w:hAnsi="Times New Roman" w:cs="Times New Roman"/>
          <w:sz w:val="24"/>
          <w:szCs w:val="24"/>
        </w:rPr>
        <w:t xml:space="preserve">their right to vote. African Americans knew the 2010 presidency was </w:t>
      </w:r>
      <w:r w:rsidR="00D51D3E">
        <w:rPr>
          <w:rFonts w:ascii="Times New Roman" w:hAnsi="Times New Roman" w:cs="Times New Roman"/>
          <w:sz w:val="24"/>
          <w:szCs w:val="24"/>
        </w:rPr>
        <w:t>an</w:t>
      </w:r>
      <w:r w:rsidR="00D32A20">
        <w:rPr>
          <w:rFonts w:ascii="Times New Roman" w:hAnsi="Times New Roman" w:cs="Times New Roman"/>
          <w:sz w:val="24"/>
          <w:szCs w:val="24"/>
        </w:rPr>
        <w:t xml:space="preserve"> important election, that would represent unity and history of the first African American president in U.S History. African Americans were over-joyed and appreciative that their ancestors and others risk their lives leading Civil Rights Movement to fight for the rights of African A</w:t>
      </w:r>
      <w:r w:rsidR="00BD78F2">
        <w:rPr>
          <w:rFonts w:ascii="Times New Roman" w:hAnsi="Times New Roman" w:cs="Times New Roman"/>
          <w:sz w:val="24"/>
          <w:szCs w:val="24"/>
        </w:rPr>
        <w:t>mericans.</w:t>
      </w:r>
      <w:r w:rsidR="00D32A20">
        <w:rPr>
          <w:rFonts w:ascii="Times New Roman" w:hAnsi="Times New Roman" w:cs="Times New Roman"/>
          <w:sz w:val="24"/>
          <w:szCs w:val="24"/>
        </w:rPr>
        <w:t xml:space="preserve"> </w:t>
      </w:r>
      <w:r w:rsidR="00BD78F2">
        <w:rPr>
          <w:rFonts w:ascii="Times New Roman" w:hAnsi="Times New Roman" w:cs="Times New Roman"/>
          <w:sz w:val="24"/>
          <w:szCs w:val="24"/>
        </w:rPr>
        <w:t xml:space="preserve">The consequence of </w:t>
      </w:r>
      <w:r w:rsidR="00BD78F2">
        <w:rPr>
          <w:rFonts w:ascii="Times New Roman" w:hAnsi="Times New Roman" w:cs="Times New Roman"/>
          <w:sz w:val="24"/>
          <w:szCs w:val="24"/>
        </w:rPr>
        <w:lastRenderedPageBreak/>
        <w:t xml:space="preserve">the passing of the VRA was that it outlawed literacy tests and poll taxes as a way to determine whether a person was fit or unfit to vote. </w:t>
      </w:r>
    </w:p>
    <w:p w14:paraId="6CF67B33" w14:textId="77777777" w:rsidR="0096631A" w:rsidRDefault="00BD78F2" w:rsidP="003177F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act expanded voting rights for non-speaking English Americans.</w:t>
      </w:r>
      <w:r w:rsidR="00FB50D9">
        <w:rPr>
          <w:rFonts w:ascii="Times New Roman" w:hAnsi="Times New Roman" w:cs="Times New Roman"/>
          <w:sz w:val="24"/>
          <w:szCs w:val="24"/>
        </w:rPr>
        <w:t xml:space="preserve"> </w:t>
      </w:r>
      <w:r w:rsidR="00FB50D9" w:rsidRPr="00D84850">
        <w:rPr>
          <w:rFonts w:ascii="Times New Roman" w:hAnsi="Times New Roman" w:cs="Times New Roman"/>
          <w:sz w:val="24"/>
          <w:szCs w:val="24"/>
        </w:rPr>
        <w:t>By 1968, there was 60 percent of eligible African Americans were registered to vote in southern states had increase</w:t>
      </w:r>
      <w:r w:rsidR="0096631A">
        <w:rPr>
          <w:rFonts w:ascii="Times New Roman" w:hAnsi="Times New Roman" w:cs="Times New Roman"/>
          <w:sz w:val="24"/>
          <w:szCs w:val="24"/>
        </w:rPr>
        <w:t xml:space="preserve"> </w:t>
      </w:r>
      <w:r w:rsidR="0096631A">
        <w:rPr>
          <w:rFonts w:ascii="Times New Roman" w:hAnsi="Times New Roman" w:cs="Times New Roman"/>
          <w:sz w:val="24"/>
          <w:szCs w:val="24"/>
        </w:rPr>
        <w:t>(National Archives, n.d)</w:t>
      </w:r>
      <w:r w:rsidR="00FB50D9" w:rsidRPr="00D84850">
        <w:rPr>
          <w:rFonts w:ascii="Times New Roman" w:hAnsi="Times New Roman" w:cs="Times New Roman"/>
          <w:sz w:val="24"/>
          <w:szCs w:val="24"/>
        </w:rPr>
        <w:t>. Between 1965 and 1990, the number of black state legislators and members of Congress rose from 2 to 160 (History, 2015). However, the act authorized the Justice Department to send federal registrars and observers to the south to register black voters and guarantee the fairness of local and state elections. The Voting Rights Act also required states to submit any changes in their voting laws and procedures to the Justice Department or to the federal district court in Washington, D.C. for approval (C</w:t>
      </w:r>
      <w:r w:rsidR="003177F1">
        <w:rPr>
          <w:rFonts w:ascii="Times New Roman" w:hAnsi="Times New Roman" w:cs="Times New Roman"/>
          <w:sz w:val="24"/>
          <w:szCs w:val="24"/>
        </w:rPr>
        <w:t>RA, 2018</w:t>
      </w:r>
      <w:r w:rsidR="00FB50D9" w:rsidRPr="00D84850">
        <w:rPr>
          <w:rFonts w:ascii="Times New Roman" w:hAnsi="Times New Roman" w:cs="Times New Roman"/>
          <w:sz w:val="24"/>
          <w:szCs w:val="24"/>
        </w:rPr>
        <w:t xml:space="preserve">).  The Voting Rights Act had an enormous impact by re-enfranchised black southerners, helping elect African American at the local, state, and national levels. </w:t>
      </w:r>
      <w:r w:rsidR="00FB50D9">
        <w:rPr>
          <w:rFonts w:ascii="Times New Roman" w:hAnsi="Times New Roman" w:cs="Times New Roman"/>
          <w:sz w:val="24"/>
          <w:szCs w:val="24"/>
        </w:rPr>
        <w:t>The historical complexity of the VRA was complex and difficult. The two most important parts of the VRA were Section 2 and 5. Section 2 prohibits voting practices that discriminate on the basis of race and color</w:t>
      </w:r>
      <w:r w:rsidR="00D70AE1">
        <w:rPr>
          <w:rFonts w:ascii="Times New Roman" w:hAnsi="Times New Roman" w:cs="Times New Roman"/>
          <w:sz w:val="24"/>
          <w:szCs w:val="24"/>
        </w:rPr>
        <w:t xml:space="preserve"> (ADL, 2015).</w:t>
      </w:r>
      <w:r w:rsidR="00FB50D9">
        <w:rPr>
          <w:rFonts w:ascii="Times New Roman" w:hAnsi="Times New Roman" w:cs="Times New Roman"/>
          <w:sz w:val="24"/>
          <w:szCs w:val="24"/>
        </w:rPr>
        <w:t xml:space="preserve"> It applies across the nation, giving U.S Department of Justice to fight discriminatory voting laws anywhere they arise</w:t>
      </w:r>
      <w:r w:rsidR="00D70AE1">
        <w:rPr>
          <w:rFonts w:ascii="Times New Roman" w:hAnsi="Times New Roman" w:cs="Times New Roman"/>
          <w:sz w:val="24"/>
          <w:szCs w:val="24"/>
        </w:rPr>
        <w:t xml:space="preserve">. Section 5 applied to jurisdictions-including states with a history of discriminatory voting practices. </w:t>
      </w:r>
    </w:p>
    <w:p w14:paraId="301DCE63" w14:textId="46E14019" w:rsidR="003177F1" w:rsidRPr="00D84850" w:rsidRDefault="00D70AE1" w:rsidP="003177F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VRA was designed by Congress to eliminate the racial discrimination in voting which affected the electoral process in parts of our country for nearly a century (ADL.2015)</w:t>
      </w:r>
      <w:r w:rsidR="00F56DE0">
        <w:rPr>
          <w:rFonts w:ascii="Times New Roman" w:hAnsi="Times New Roman" w:cs="Times New Roman"/>
          <w:sz w:val="24"/>
          <w:szCs w:val="24"/>
        </w:rPr>
        <w:t xml:space="preserve">. </w:t>
      </w:r>
      <w:r w:rsidR="003177F1" w:rsidRPr="00D84850">
        <w:rPr>
          <w:rFonts w:ascii="Times New Roman" w:hAnsi="Times New Roman" w:cs="Times New Roman"/>
          <w:sz w:val="24"/>
          <w:szCs w:val="24"/>
        </w:rPr>
        <w:t xml:space="preserve">The historical evidence that supports my conclusion of the impact of the events of the Voting Rights Act will come from the source of Cobb, James Aug. 6, 2015 Time Magazine which outlined detailed facts of the Justice Department sending examiners to overseer the fairness of voters regardless of race, color, or language at the polls. The source will also show the percentage of </w:t>
      </w:r>
      <w:r w:rsidR="003177F1" w:rsidRPr="00D84850">
        <w:rPr>
          <w:rFonts w:ascii="Times New Roman" w:hAnsi="Times New Roman" w:cs="Times New Roman"/>
          <w:sz w:val="24"/>
          <w:szCs w:val="24"/>
        </w:rPr>
        <w:lastRenderedPageBreak/>
        <w:t>eligible black voters increased from 7 percent in 1964 to 67 percent five years later. The source will also state that 72 black officials were elected in 1965. By the mid-1980s there were more African Americans in public office across the south then in the rest of the nation combined (Trueman, 2015). The second source that will back my claim is Congress of Racial Equality Feb. 15, 2018 will provide evidence of the Voting Rights Act expanding the rights for non-speaking Americans and the increase of African Americans voters as well as the increase of African Americans elected in local and state offices.</w:t>
      </w:r>
    </w:p>
    <w:p w14:paraId="1A62477D" w14:textId="486C333F" w:rsidR="00ED3066" w:rsidRDefault="00ED3066" w:rsidP="00323CA6">
      <w:pPr>
        <w:spacing w:line="480" w:lineRule="auto"/>
        <w:rPr>
          <w:rFonts w:ascii="Times New Roman" w:hAnsi="Times New Roman" w:cs="Times New Roman"/>
          <w:sz w:val="24"/>
          <w:szCs w:val="24"/>
        </w:rPr>
      </w:pPr>
    </w:p>
    <w:p w14:paraId="475D3A7C" w14:textId="77777777" w:rsidR="00B03EDE" w:rsidRDefault="00B03EDE" w:rsidP="00323CA6">
      <w:pPr>
        <w:spacing w:line="480" w:lineRule="auto"/>
        <w:rPr>
          <w:rFonts w:ascii="Times New Roman" w:hAnsi="Times New Roman" w:cs="Times New Roman"/>
          <w:sz w:val="24"/>
          <w:szCs w:val="24"/>
        </w:rPr>
      </w:pPr>
    </w:p>
    <w:p w14:paraId="6FC7E524" w14:textId="77777777" w:rsidR="00266785" w:rsidRDefault="00266785" w:rsidP="00266785">
      <w:pPr>
        <w:spacing w:line="480" w:lineRule="auto"/>
        <w:jc w:val="center"/>
        <w:rPr>
          <w:rFonts w:ascii="Times New Roman" w:hAnsi="Times New Roman" w:cs="Times New Roman"/>
          <w:sz w:val="24"/>
          <w:szCs w:val="24"/>
        </w:rPr>
      </w:pPr>
    </w:p>
    <w:p w14:paraId="62AE7B01" w14:textId="77777777" w:rsidR="00266785" w:rsidRDefault="00266785" w:rsidP="00266785">
      <w:pPr>
        <w:spacing w:line="480" w:lineRule="auto"/>
        <w:jc w:val="center"/>
        <w:rPr>
          <w:rFonts w:ascii="Times New Roman" w:hAnsi="Times New Roman" w:cs="Times New Roman"/>
          <w:sz w:val="24"/>
          <w:szCs w:val="24"/>
        </w:rPr>
      </w:pPr>
    </w:p>
    <w:p w14:paraId="5AB1C8FA" w14:textId="77777777" w:rsidR="00266785" w:rsidRDefault="00266785" w:rsidP="00266785">
      <w:pPr>
        <w:spacing w:line="480" w:lineRule="auto"/>
        <w:jc w:val="center"/>
        <w:rPr>
          <w:rFonts w:ascii="Times New Roman" w:hAnsi="Times New Roman" w:cs="Times New Roman"/>
          <w:sz w:val="24"/>
          <w:szCs w:val="24"/>
        </w:rPr>
      </w:pPr>
    </w:p>
    <w:p w14:paraId="71780312" w14:textId="77777777" w:rsidR="00266785" w:rsidRDefault="00266785" w:rsidP="00266785">
      <w:pPr>
        <w:spacing w:line="480" w:lineRule="auto"/>
        <w:jc w:val="center"/>
        <w:rPr>
          <w:rFonts w:ascii="Times New Roman" w:hAnsi="Times New Roman" w:cs="Times New Roman"/>
          <w:sz w:val="24"/>
          <w:szCs w:val="24"/>
        </w:rPr>
      </w:pPr>
    </w:p>
    <w:p w14:paraId="241ACB18" w14:textId="77777777" w:rsidR="00266785" w:rsidRDefault="00266785" w:rsidP="00266785">
      <w:pPr>
        <w:spacing w:line="480" w:lineRule="auto"/>
        <w:jc w:val="center"/>
        <w:rPr>
          <w:rFonts w:ascii="Times New Roman" w:hAnsi="Times New Roman" w:cs="Times New Roman"/>
          <w:sz w:val="24"/>
          <w:szCs w:val="24"/>
        </w:rPr>
      </w:pPr>
    </w:p>
    <w:p w14:paraId="32EE0D72" w14:textId="77777777" w:rsidR="00266785" w:rsidRDefault="00266785" w:rsidP="00266785">
      <w:pPr>
        <w:spacing w:line="480" w:lineRule="auto"/>
        <w:jc w:val="center"/>
        <w:rPr>
          <w:rFonts w:ascii="Times New Roman" w:hAnsi="Times New Roman" w:cs="Times New Roman"/>
          <w:sz w:val="24"/>
          <w:szCs w:val="24"/>
        </w:rPr>
      </w:pPr>
    </w:p>
    <w:p w14:paraId="71868AF4" w14:textId="77777777" w:rsidR="00266785" w:rsidRDefault="00266785" w:rsidP="00266785">
      <w:pPr>
        <w:spacing w:line="480" w:lineRule="auto"/>
        <w:jc w:val="center"/>
        <w:rPr>
          <w:rFonts w:ascii="Times New Roman" w:hAnsi="Times New Roman" w:cs="Times New Roman"/>
          <w:sz w:val="24"/>
          <w:szCs w:val="24"/>
        </w:rPr>
      </w:pPr>
    </w:p>
    <w:p w14:paraId="518DA9DA" w14:textId="77777777" w:rsidR="00266785" w:rsidRDefault="00266785" w:rsidP="00266785">
      <w:pPr>
        <w:spacing w:line="480" w:lineRule="auto"/>
        <w:jc w:val="center"/>
        <w:rPr>
          <w:rFonts w:ascii="Times New Roman" w:hAnsi="Times New Roman" w:cs="Times New Roman"/>
          <w:sz w:val="24"/>
          <w:szCs w:val="24"/>
        </w:rPr>
      </w:pPr>
    </w:p>
    <w:p w14:paraId="42B9E9BC" w14:textId="77777777" w:rsidR="00266785" w:rsidRDefault="00266785" w:rsidP="00266785">
      <w:pPr>
        <w:spacing w:line="480" w:lineRule="auto"/>
        <w:jc w:val="center"/>
        <w:rPr>
          <w:rFonts w:ascii="Times New Roman" w:hAnsi="Times New Roman" w:cs="Times New Roman"/>
          <w:sz w:val="24"/>
          <w:szCs w:val="24"/>
        </w:rPr>
      </w:pPr>
    </w:p>
    <w:p w14:paraId="7148AD75" w14:textId="77777777" w:rsidR="00266785" w:rsidRDefault="00266785" w:rsidP="00266785">
      <w:pPr>
        <w:spacing w:line="480" w:lineRule="auto"/>
        <w:jc w:val="center"/>
        <w:rPr>
          <w:rFonts w:ascii="Times New Roman" w:hAnsi="Times New Roman" w:cs="Times New Roman"/>
          <w:sz w:val="24"/>
          <w:szCs w:val="24"/>
        </w:rPr>
      </w:pPr>
    </w:p>
    <w:p w14:paraId="158353A4" w14:textId="404832F2" w:rsidR="00FE42FB" w:rsidRPr="00ED3066" w:rsidRDefault="0096631A" w:rsidP="00941E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A2C73E5" w14:textId="77777777" w:rsidR="00FE42FB" w:rsidRPr="00D84850" w:rsidRDefault="00FE42FB" w:rsidP="00F56DE0">
      <w:pPr>
        <w:spacing w:after="0" w:line="480" w:lineRule="auto"/>
        <w:ind w:left="785" w:hangingChars="327" w:hanging="785"/>
        <w:rPr>
          <w:rFonts w:ascii="Times New Roman" w:eastAsia="Times New Roman" w:hAnsi="Times New Roman" w:cs="Times New Roman"/>
          <w:sz w:val="24"/>
          <w:szCs w:val="24"/>
        </w:rPr>
      </w:pPr>
      <w:r>
        <w:rPr>
          <w:rFonts w:ascii="Times New Roman" w:eastAsia="Times New Roman" w:hAnsi="Times New Roman" w:cs="Times New Roman"/>
          <w:sz w:val="24"/>
          <w:szCs w:val="24"/>
        </w:rPr>
        <w:t>Anti-Defamation League. (2015) The Voting Rights Act</w:t>
      </w:r>
    </w:p>
    <w:p w14:paraId="466716AC" w14:textId="17F583DC" w:rsidR="00FE42FB" w:rsidRPr="0032525A" w:rsidRDefault="00FE42FB" w:rsidP="0032525A">
      <w:pPr>
        <w:spacing w:after="0" w:line="60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Coleman, K. J. (2015</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Voting Rights Act of 1965: Background and Overview</w:t>
      </w:r>
      <w:r>
        <w:rPr>
          <w:rFonts w:ascii="Times New Roman" w:eastAsia="Times New Roman" w:hAnsi="Times New Roman" w:cs="Times New Roman"/>
          <w:sz w:val="24"/>
          <w:szCs w:val="24"/>
        </w:rPr>
        <w:t>. Washington, DC: Congressional Research Service.</w:t>
      </w:r>
    </w:p>
    <w:p w14:paraId="7BDD8F56" w14:textId="77777777" w:rsidR="00FE42FB" w:rsidRPr="00D84850" w:rsidRDefault="00FE42FB" w:rsidP="0032525A">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Congress of Racial Equality. (2018). Voting Rights Act of 1965.  Retrieve</w:t>
      </w:r>
      <w:r>
        <w:rPr>
          <w:rFonts w:ascii="Times New Roman" w:eastAsia="Times New Roman" w:hAnsi="Times New Roman" w:cs="Times New Roman"/>
          <w:sz w:val="24"/>
          <w:szCs w:val="24"/>
        </w:rPr>
        <w:t xml:space="preserve"> </w:t>
      </w:r>
      <w:r w:rsidRPr="00D84850">
        <w:rPr>
          <w:rFonts w:ascii="Times New Roman" w:eastAsia="Times New Roman" w:hAnsi="Times New Roman" w:cs="Times New Roman"/>
          <w:sz w:val="24"/>
          <w:szCs w:val="24"/>
        </w:rPr>
        <w:t>from:http://www.core-online.org/History/voting_rights.htm</w:t>
      </w:r>
    </w:p>
    <w:p w14:paraId="7DD0C1B0" w14:textId="77777777" w:rsidR="00FE42FB" w:rsidRDefault="00FE42FB" w:rsidP="00F56DE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History Channel. (2018). Martin Luther King Jr. Black History. Retrieved from Black History.</w:t>
      </w:r>
    </w:p>
    <w:p w14:paraId="4CA368E9" w14:textId="77777777" w:rsidR="00FE42FB" w:rsidRDefault="00FE42FB" w:rsidP="00323CA6">
      <w:pPr>
        <w:spacing w:line="480" w:lineRule="auto"/>
        <w:rPr>
          <w:rFonts w:ascii="Times New Roman" w:hAnsi="Times New Roman" w:cs="Times New Roman"/>
          <w:sz w:val="24"/>
          <w:szCs w:val="24"/>
        </w:rPr>
      </w:pPr>
      <w:r>
        <w:rPr>
          <w:rFonts w:ascii="Times New Roman" w:hAnsi="Times New Roman" w:cs="Times New Roman"/>
          <w:sz w:val="24"/>
          <w:szCs w:val="24"/>
        </w:rPr>
        <w:t xml:space="preserve">Hyde, S. (2013).  Culture Wars in America: An Encyclopedia of Issues, Viewpoints, and Voices Routledge. </w:t>
      </w:r>
    </w:p>
    <w:p w14:paraId="33FC82BE" w14:textId="77777777" w:rsidR="00FE42FB" w:rsidRPr="00081407" w:rsidRDefault="00FE42FB" w:rsidP="00F56DE0">
      <w:pPr>
        <w:spacing w:after="0" w:line="480" w:lineRule="auto"/>
        <w:ind w:left="785" w:hangingChars="327" w:hanging="785"/>
        <w:rPr>
          <w:rFonts w:ascii="Times New Roman" w:hAnsi="Times New Roman" w:cs="Times New Roman"/>
          <w:sz w:val="24"/>
          <w:szCs w:val="24"/>
        </w:rPr>
      </w:pPr>
      <w:r w:rsidRPr="00081407">
        <w:rPr>
          <w:rFonts w:ascii="Times New Roman" w:hAnsi="Times New Roman" w:cs="Times New Roman"/>
          <w:sz w:val="24"/>
          <w:szCs w:val="24"/>
        </w:rPr>
        <w:t xml:space="preserve">National Archives, (n.d). Featured Congress and Documents: Congress and the Voting Rights Act of 1965. Retrieved from: https://www.archives.gov/legislative/features/voting-rights-1965 </w:t>
      </w:r>
    </w:p>
    <w:p w14:paraId="79309387" w14:textId="77777777" w:rsidR="00FE42FB" w:rsidRDefault="00FE42FB" w:rsidP="00F56DE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 xml:space="preserve">Trueman, C. (2015). The Voting Rights Act of 1965.  Retrieved from: </w:t>
      </w:r>
      <w:hyperlink r:id="rId8" w:history="1">
        <w:r w:rsidRPr="00800578">
          <w:rPr>
            <w:rStyle w:val="Hyperlink"/>
            <w:rFonts w:ascii="Times New Roman" w:eastAsia="Times New Roman" w:hAnsi="Times New Roman" w:cs="Times New Roman"/>
            <w:sz w:val="24"/>
            <w:szCs w:val="24"/>
          </w:rPr>
          <w:t>https://www.historylearningsite.co.uk/the-civil-rights-movement-in-america-1945-to-1968/the-1965-voting-rights-act/</w:t>
        </w:r>
      </w:hyperlink>
    </w:p>
    <w:sectPr w:rsidR="00FE42FB" w:rsidSect="0079191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E5822A" w14:textId="77777777" w:rsidR="003E60DA" w:rsidRDefault="003E60DA" w:rsidP="00791914">
      <w:pPr>
        <w:spacing w:after="0" w:line="240" w:lineRule="auto"/>
      </w:pPr>
      <w:r>
        <w:separator/>
      </w:r>
    </w:p>
  </w:endnote>
  <w:endnote w:type="continuationSeparator" w:id="0">
    <w:p w14:paraId="4CB06AC6" w14:textId="77777777" w:rsidR="003E60DA" w:rsidRDefault="003E60DA" w:rsidP="00791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FC0C63" w14:textId="77777777" w:rsidR="003E60DA" w:rsidRDefault="003E60DA" w:rsidP="00791914">
      <w:pPr>
        <w:spacing w:after="0" w:line="240" w:lineRule="auto"/>
      </w:pPr>
      <w:r>
        <w:separator/>
      </w:r>
    </w:p>
  </w:footnote>
  <w:footnote w:type="continuationSeparator" w:id="0">
    <w:p w14:paraId="2EB6725B" w14:textId="77777777" w:rsidR="003E60DA" w:rsidRDefault="003E60DA" w:rsidP="007919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FE2AEC" w14:textId="43E83397" w:rsidR="00791914" w:rsidRDefault="00791914">
    <w:pPr>
      <w:pStyle w:val="Header"/>
    </w:pPr>
    <w:r w:rsidRPr="00791914">
      <w:rPr>
        <w:rFonts w:ascii="Times New Roman" w:hAnsi="Times New Roman" w:cs="Times New Roman"/>
        <w:sz w:val="24"/>
        <w:szCs w:val="24"/>
      </w:rPr>
      <w:t>WEEK 7 PROGRESS CHECK 3</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791914">
      <w:rPr>
        <w:rFonts w:ascii="Times New Roman" w:hAnsi="Times New Roman" w:cs="Times New Roman"/>
        <w:sz w:val="24"/>
        <w:szCs w:val="24"/>
      </w:rPr>
      <w:fldChar w:fldCharType="begin"/>
    </w:r>
    <w:r w:rsidRPr="00791914">
      <w:rPr>
        <w:rFonts w:ascii="Times New Roman" w:hAnsi="Times New Roman" w:cs="Times New Roman"/>
        <w:sz w:val="24"/>
        <w:szCs w:val="24"/>
      </w:rPr>
      <w:instrText xml:space="preserve"> PAGE   \* MERGEFORMAT </w:instrText>
    </w:r>
    <w:r w:rsidRPr="00791914">
      <w:rPr>
        <w:rFonts w:ascii="Times New Roman" w:hAnsi="Times New Roman" w:cs="Times New Roman"/>
        <w:sz w:val="24"/>
        <w:szCs w:val="24"/>
      </w:rPr>
      <w:fldChar w:fldCharType="separate"/>
    </w:r>
    <w:r w:rsidR="00D55046">
      <w:rPr>
        <w:rFonts w:ascii="Times New Roman" w:hAnsi="Times New Roman" w:cs="Times New Roman"/>
        <w:noProof/>
        <w:sz w:val="24"/>
        <w:szCs w:val="24"/>
      </w:rPr>
      <w:t>5</w:t>
    </w:r>
    <w:r w:rsidRPr="0079191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9E602C" w14:textId="220F474B" w:rsidR="00791914" w:rsidRPr="00791914" w:rsidRDefault="00791914" w:rsidP="00791914">
    <w:pPr>
      <w:rPr>
        <w:rFonts w:ascii="Times New Roman" w:hAnsi="Times New Roman" w:cs="Times New Roman"/>
        <w:sz w:val="24"/>
        <w:szCs w:val="24"/>
      </w:rPr>
    </w:pPr>
    <w:r w:rsidRPr="00791914">
      <w:rPr>
        <w:rFonts w:ascii="Times New Roman" w:hAnsi="Times New Roman" w:cs="Times New Roman"/>
        <w:sz w:val="24"/>
        <w:szCs w:val="24"/>
      </w:rPr>
      <w:t xml:space="preserve">Running head: WEEK 7 PROGRESS CHECK 3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191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066"/>
    <w:rsid w:val="000140A9"/>
    <w:rsid w:val="001A14BF"/>
    <w:rsid w:val="00266785"/>
    <w:rsid w:val="003177F1"/>
    <w:rsid w:val="00323CA6"/>
    <w:rsid w:val="0032525A"/>
    <w:rsid w:val="003D31A4"/>
    <w:rsid w:val="003E60DA"/>
    <w:rsid w:val="003F60EC"/>
    <w:rsid w:val="003F7C5C"/>
    <w:rsid w:val="00791914"/>
    <w:rsid w:val="008D622A"/>
    <w:rsid w:val="00905F4F"/>
    <w:rsid w:val="00941EFE"/>
    <w:rsid w:val="0096631A"/>
    <w:rsid w:val="00A0011D"/>
    <w:rsid w:val="00AC7B4B"/>
    <w:rsid w:val="00B03EDE"/>
    <w:rsid w:val="00BD78F2"/>
    <w:rsid w:val="00C875C9"/>
    <w:rsid w:val="00D32A20"/>
    <w:rsid w:val="00D51D3E"/>
    <w:rsid w:val="00D55046"/>
    <w:rsid w:val="00D70AE1"/>
    <w:rsid w:val="00ED3066"/>
    <w:rsid w:val="00F56DE0"/>
    <w:rsid w:val="00FB50D9"/>
    <w:rsid w:val="00FE42FB"/>
    <w:rsid w:val="00FF0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1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0A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AE1"/>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F56DE0"/>
    <w:rPr>
      <w:color w:val="0000FF" w:themeColor="hyperlink"/>
      <w:u w:val="single"/>
    </w:rPr>
  </w:style>
  <w:style w:type="character" w:customStyle="1" w:styleId="UnresolvedMention">
    <w:name w:val="Unresolved Mention"/>
    <w:basedOn w:val="DefaultParagraphFont"/>
    <w:uiPriority w:val="99"/>
    <w:semiHidden/>
    <w:unhideWhenUsed/>
    <w:rsid w:val="00F56DE0"/>
    <w:rPr>
      <w:color w:val="808080"/>
      <w:shd w:val="clear" w:color="auto" w:fill="E6E6E6"/>
    </w:rPr>
  </w:style>
  <w:style w:type="paragraph" w:styleId="Header">
    <w:name w:val="header"/>
    <w:basedOn w:val="Normal"/>
    <w:link w:val="HeaderChar"/>
    <w:uiPriority w:val="99"/>
    <w:unhideWhenUsed/>
    <w:rsid w:val="00791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914"/>
  </w:style>
  <w:style w:type="paragraph" w:styleId="Footer">
    <w:name w:val="footer"/>
    <w:basedOn w:val="Normal"/>
    <w:link w:val="FooterChar"/>
    <w:uiPriority w:val="99"/>
    <w:unhideWhenUsed/>
    <w:rsid w:val="00791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9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0A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AE1"/>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F56DE0"/>
    <w:rPr>
      <w:color w:val="0000FF" w:themeColor="hyperlink"/>
      <w:u w:val="single"/>
    </w:rPr>
  </w:style>
  <w:style w:type="character" w:customStyle="1" w:styleId="UnresolvedMention">
    <w:name w:val="Unresolved Mention"/>
    <w:basedOn w:val="DefaultParagraphFont"/>
    <w:uiPriority w:val="99"/>
    <w:semiHidden/>
    <w:unhideWhenUsed/>
    <w:rsid w:val="00F56DE0"/>
    <w:rPr>
      <w:color w:val="808080"/>
      <w:shd w:val="clear" w:color="auto" w:fill="E6E6E6"/>
    </w:rPr>
  </w:style>
  <w:style w:type="paragraph" w:styleId="Header">
    <w:name w:val="header"/>
    <w:basedOn w:val="Normal"/>
    <w:link w:val="HeaderChar"/>
    <w:uiPriority w:val="99"/>
    <w:unhideWhenUsed/>
    <w:rsid w:val="00791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914"/>
  </w:style>
  <w:style w:type="paragraph" w:styleId="Footer">
    <w:name w:val="footer"/>
    <w:basedOn w:val="Normal"/>
    <w:link w:val="FooterChar"/>
    <w:uiPriority w:val="99"/>
    <w:unhideWhenUsed/>
    <w:rsid w:val="00791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54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learningsite.co.uk/the-civil-rights-movement-in-america-1945-to-1968/the-1965-voting-rights-ac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DE4A6-E543-4421-B039-9ECF8B250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lyndonjohnson2018@outlook.com</dc:creator>
  <cp:lastModifiedBy>d</cp:lastModifiedBy>
  <cp:revision>2</cp:revision>
  <dcterms:created xsi:type="dcterms:W3CDTF">2018-02-25T16:47:00Z</dcterms:created>
  <dcterms:modified xsi:type="dcterms:W3CDTF">2018-02-25T16:47:00Z</dcterms:modified>
</cp:coreProperties>
</file>